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B7D" w:rsidRDefault="00E12B7D" w:rsidP="00E12B7D">
      <w:pPr>
        <w:spacing w:before="240"/>
        <w:jc w:val="center"/>
        <w:rPr>
          <w:sz w:val="20"/>
          <w:szCs w:val="20"/>
        </w:rPr>
      </w:pPr>
      <w:bookmarkStart w:id="0" w:name="_GoBack"/>
      <w:bookmarkEnd w:id="0"/>
    </w:p>
    <w:p w:rsidR="00E12B7D" w:rsidRPr="007A37E1" w:rsidRDefault="00E12B7D" w:rsidP="00E12B7D">
      <w:pPr>
        <w:spacing w:before="240"/>
        <w:jc w:val="center"/>
        <w:rPr>
          <w:sz w:val="20"/>
          <w:szCs w:val="20"/>
        </w:rPr>
      </w:pPr>
      <w:r w:rsidRPr="007A37E1">
        <w:rPr>
          <w:sz w:val="20"/>
          <w:szCs w:val="20"/>
        </w:rPr>
        <w:t>WZÓR</w:t>
      </w:r>
    </w:p>
    <w:p w:rsidR="00E12B7D" w:rsidRPr="007A37E1" w:rsidRDefault="00E12B7D" w:rsidP="00E12B7D">
      <w:pPr>
        <w:pStyle w:val="Default"/>
        <w:jc w:val="center"/>
        <w:rPr>
          <w:rFonts w:ascii="Times New Roman" w:hAnsi="Times New Roman" w:cs="Times New Roman"/>
          <w:sz w:val="20"/>
          <w:szCs w:val="20"/>
        </w:rPr>
      </w:pPr>
    </w:p>
    <w:p w:rsidR="00E12B7D" w:rsidRPr="007A37E1" w:rsidRDefault="00E12B7D" w:rsidP="00E12B7D">
      <w:pPr>
        <w:jc w:val="both"/>
        <w:rPr>
          <w:sz w:val="20"/>
          <w:szCs w:val="20"/>
        </w:rPr>
      </w:pPr>
      <w:r w:rsidRPr="007A37E1">
        <w:rPr>
          <w:sz w:val="20"/>
          <w:szCs w:val="20"/>
        </w:rPr>
        <w:t>...................................................</w:t>
      </w:r>
    </w:p>
    <w:p w:rsidR="00E12B7D" w:rsidRPr="007A37E1" w:rsidRDefault="00E12B7D" w:rsidP="00E12B7D">
      <w:pPr>
        <w:jc w:val="both"/>
        <w:rPr>
          <w:sz w:val="20"/>
          <w:szCs w:val="20"/>
        </w:rPr>
      </w:pPr>
      <w:r w:rsidRPr="007A37E1">
        <w:rPr>
          <w:sz w:val="20"/>
          <w:szCs w:val="20"/>
        </w:rPr>
        <w:t>(miejsce i data wystawienia)</w:t>
      </w:r>
    </w:p>
    <w:p w:rsidR="00E12B7D" w:rsidRPr="007A37E1" w:rsidRDefault="00E12B7D" w:rsidP="00E12B7D">
      <w:pPr>
        <w:spacing w:before="240"/>
        <w:jc w:val="center"/>
        <w:rPr>
          <w:sz w:val="20"/>
          <w:szCs w:val="20"/>
        </w:rPr>
      </w:pPr>
      <w:r w:rsidRPr="007A37E1">
        <w:rPr>
          <w:b/>
          <w:bCs/>
          <w:sz w:val="20"/>
          <w:szCs w:val="20"/>
        </w:rPr>
        <w:t>Gwarancja transakcji pojedynczej nr (numer gwarancji)</w:t>
      </w:r>
    </w:p>
    <w:tbl>
      <w:tblPr>
        <w:tblW w:w="0" w:type="auto"/>
        <w:tblLayout w:type="fixed"/>
        <w:tblCellMar>
          <w:left w:w="70" w:type="dxa"/>
          <w:right w:w="70" w:type="dxa"/>
        </w:tblCellMar>
        <w:tblLook w:val="0000" w:firstRow="0" w:lastRow="0" w:firstColumn="0" w:lastColumn="0" w:noHBand="0" w:noVBand="0"/>
      </w:tblPr>
      <w:tblGrid>
        <w:gridCol w:w="510"/>
        <w:gridCol w:w="1540"/>
        <w:gridCol w:w="6930"/>
      </w:tblGrid>
      <w:tr w:rsidR="00E12B7D" w:rsidRPr="00BD4563" w:rsidTr="00D949BF">
        <w:tc>
          <w:tcPr>
            <w:tcW w:w="2050" w:type="dxa"/>
            <w:gridSpan w:val="2"/>
            <w:tcBorders>
              <w:top w:val="single" w:sz="6" w:space="0" w:color="auto"/>
              <w:left w:val="single" w:sz="6" w:space="0" w:color="auto"/>
              <w:bottom w:val="nil"/>
              <w:right w:val="single" w:sz="6" w:space="0" w:color="auto"/>
            </w:tcBorders>
          </w:tcPr>
          <w:p w:rsidR="00E12B7D" w:rsidRPr="00BD4563" w:rsidRDefault="00E12B7D" w:rsidP="00D949BF">
            <w:pPr>
              <w:jc w:val="both"/>
              <w:rPr>
                <w:sz w:val="20"/>
                <w:szCs w:val="20"/>
              </w:rPr>
            </w:pPr>
            <w:r w:rsidRPr="00BD4563">
              <w:rPr>
                <w:sz w:val="20"/>
                <w:szCs w:val="20"/>
              </w:rPr>
              <w:t>Gwarant:</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gwaranta)</w:t>
            </w:r>
          </w:p>
        </w:tc>
      </w:tr>
      <w:tr w:rsidR="00E12B7D" w:rsidRPr="00BD4563"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z Rejestru Upoważnionych Gwarantów)</w:t>
            </w:r>
          </w:p>
        </w:tc>
      </w:tr>
      <w:tr w:rsidR="00E12B7D" w:rsidRPr="00BD4563"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(siedziba gwaranta)</w:t>
            </w:r>
          </w:p>
        </w:tc>
      </w:tr>
      <w:tr w:rsidR="00E12B7D" w:rsidRPr="00BD4563" w:rsidTr="00D949BF">
        <w:tc>
          <w:tcPr>
            <w:tcW w:w="2050" w:type="dxa"/>
            <w:gridSpan w:val="2"/>
            <w:tcBorders>
              <w:top w:val="single" w:sz="6" w:space="0" w:color="auto"/>
              <w:left w:val="single" w:sz="6" w:space="0" w:color="auto"/>
              <w:bottom w:val="single" w:sz="4" w:space="0" w:color="FFFFFF" w:themeColor="background1"/>
              <w:right w:val="single" w:sz="6" w:space="0" w:color="auto"/>
            </w:tcBorders>
          </w:tcPr>
          <w:p w:rsidR="00E12B7D" w:rsidRPr="00BD4563" w:rsidRDefault="00E12B7D" w:rsidP="00D949BF">
            <w:pPr>
              <w:jc w:val="both"/>
              <w:rPr>
                <w:sz w:val="20"/>
                <w:szCs w:val="20"/>
              </w:rPr>
            </w:pPr>
            <w:r w:rsidRPr="00BD4563">
              <w:rPr>
                <w:sz w:val="20"/>
                <w:szCs w:val="20"/>
              </w:rPr>
              <w:t>Wnioskodawca:</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wnioskodawcy)</w:t>
            </w:r>
          </w:p>
        </w:tc>
      </w:tr>
      <w:tr w:rsidR="00E12B7D" w:rsidRPr="00BD4563" w:rsidTr="00D949BF">
        <w:tc>
          <w:tcPr>
            <w:tcW w:w="2050" w:type="dxa"/>
            <w:gridSpan w:val="2"/>
            <w:tcBorders>
              <w:top w:val="single" w:sz="4" w:space="0" w:color="FFFFFF" w:themeColor="background1"/>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EP/CRP</w:t>
            </w:r>
            <w:r w:rsidRPr="00BD4563">
              <w:rPr>
                <w:sz w:val="20"/>
                <w:szCs w:val="20"/>
                <w:vertAlign w:val="superscript"/>
              </w:rPr>
              <w:t>1)</w:t>
            </w:r>
            <w:r w:rsidRPr="00BD4563">
              <w:rPr>
                <w:sz w:val="20"/>
                <w:szCs w:val="20"/>
              </w:rPr>
              <w:t>)</w:t>
            </w:r>
          </w:p>
        </w:tc>
      </w:tr>
      <w:tr w:rsidR="00E12B7D" w:rsidRPr="00BD4563"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NIP)</w:t>
            </w:r>
          </w:p>
        </w:tc>
      </w:tr>
      <w:tr w:rsidR="00E12B7D" w:rsidRPr="00BD4563"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REGON lub numer PESEL wnioskodawcy)</w:t>
            </w:r>
          </w:p>
        </w:tc>
      </w:tr>
      <w:tr w:rsidR="00E12B7D" w:rsidRPr="00BD4563"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(siedziba wnioskodawcy)</w:t>
            </w: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Beneficjent:</w:t>
            </w:r>
          </w:p>
        </w:tc>
        <w:tc>
          <w:tcPr>
            <w:tcW w:w="693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Agencja Restrukturyzacji i Modernizacji Rolnictwa</w:t>
            </w:r>
          </w:p>
          <w:p w:rsidR="00E12B7D" w:rsidRPr="00BD4563" w:rsidRDefault="00E12B7D" w:rsidP="00D949BF">
            <w:pPr>
              <w:jc w:val="both"/>
              <w:rPr>
                <w:sz w:val="20"/>
                <w:szCs w:val="20"/>
              </w:rPr>
            </w:pPr>
            <w:r w:rsidRPr="00BD4563">
              <w:rPr>
                <w:sz w:val="20"/>
                <w:szCs w:val="20"/>
              </w:rPr>
              <w:t>Al. Jana Pawła II 70, 00-175 Warszawa</w:t>
            </w:r>
          </w:p>
        </w:tc>
      </w:tr>
      <w:tr w:rsidR="00E12B7D" w:rsidRPr="00BD4563" w:rsidTr="00D949BF">
        <w:tc>
          <w:tcPr>
            <w:tcW w:w="8980" w:type="dxa"/>
            <w:gridSpan w:val="3"/>
            <w:tcBorders>
              <w:top w:val="single" w:sz="6" w:space="0" w:color="auto"/>
              <w:left w:val="nil"/>
              <w:bottom w:val="single" w:sz="6" w:space="0" w:color="auto"/>
              <w:right w:val="nil"/>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Rodzaj gwarancji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jc w:val="both"/>
              <w:rPr>
                <w:sz w:val="20"/>
                <w:szCs w:val="20"/>
              </w:rPr>
            </w:pPr>
            <w:r w:rsidRPr="00BD4563">
              <w:rPr>
                <w:sz w:val="20"/>
                <w:szCs w:val="20"/>
              </w:rPr>
              <w:t>(gwarancja przetargowa, zwrotu zaliczki, dobrego wykonania umowy, wykonania pozwolenia)</w:t>
            </w: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Przedmiot gwarancji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mechanizmu  lub nazwa programu lub opis słowny)</w:t>
            </w: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Maksymalna kwota gwarantowana (PLN)</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(……..…………..złotych)</w:t>
            </w: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Maksymalna kwota gwarantowana słownie</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(……..…………..złotych)</w:t>
            </w:r>
          </w:p>
        </w:tc>
      </w:tr>
      <w:tr w:rsidR="00E12B7D" w:rsidRPr="00BD4563"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Termin ważności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vertAlign w:val="superscript"/>
              </w:rPr>
            </w:pPr>
            <w:r w:rsidRPr="00BD4563">
              <w:rPr>
                <w:sz w:val="20"/>
                <w:szCs w:val="20"/>
              </w:rPr>
              <w:t>dd.mm.rrrr-dd.mm.rrrr</w:t>
            </w:r>
            <w:r w:rsidRPr="00BD4563">
              <w:rPr>
                <w:sz w:val="20"/>
                <w:szCs w:val="20"/>
                <w:vertAlign w:val="superscript"/>
              </w:rPr>
              <w:t>2))</w:t>
            </w:r>
          </w:p>
        </w:tc>
      </w:tr>
      <w:tr w:rsidR="00E12B7D" w:rsidRPr="00BD4563" w:rsidTr="00D949BF">
        <w:tc>
          <w:tcPr>
            <w:tcW w:w="8980" w:type="dxa"/>
            <w:gridSpan w:val="3"/>
            <w:tcBorders>
              <w:top w:val="single" w:sz="6" w:space="0" w:color="auto"/>
              <w:left w:val="nil"/>
              <w:bottom w:val="single" w:sz="6" w:space="0" w:color="auto"/>
              <w:right w:val="nil"/>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p w:rsidR="00E12B7D" w:rsidRPr="00BD4563" w:rsidRDefault="00E12B7D" w:rsidP="00D949BF">
            <w:pPr>
              <w:jc w:val="both"/>
              <w:rPr>
                <w:sz w:val="20"/>
                <w:szCs w:val="20"/>
              </w:rPr>
            </w:pP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1.</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widowControl w:val="0"/>
              <w:jc w:val="both"/>
              <w:rPr>
                <w:sz w:val="20"/>
                <w:szCs w:val="20"/>
              </w:rPr>
            </w:pPr>
            <w:r w:rsidRPr="00BD4563">
              <w:rPr>
                <w:sz w:val="20"/>
                <w:szCs w:val="20"/>
              </w:rPr>
              <w:t>Gwarant zobowiązuje się nieodwołalnie i bezwarunkowo do zapłacenia na rzecz Agencji Restrukturyzacji i Modernizacji Rolnictwa z siedzibą w ……… na wskazany przez nią rachunek każdej kwoty do maksymalnej wysokości kwoty gwarantowanej na pierwsze pisemne żądanie zawierające oświadczenie, że wnioskodawca nie wywiązał się ze swoich zobowiązań wynikających z uczestnictwa w mechanizmie Wspólnej Polityki Rolnej albo Wspólnej Polityki Rybackiej, którego wykonanie zabezpieczała niniejsza gwarancja.</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2.</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Każde żądanie Agencji Restrukturyzacji i Modernizacji Rolnictwa będzie wysłane na adres gwaranta (nazwa i adres gwaranta)</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3.</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Gwarant zobowiązuje się do zapłaty żądanej sumy bezzwłocznie, jednak nie później niż w terminie </w:t>
            </w:r>
            <w:r>
              <w:rPr>
                <w:sz w:val="20"/>
                <w:szCs w:val="20"/>
              </w:rPr>
              <w:br/>
            </w:r>
            <w:r w:rsidRPr="00BD4563">
              <w:rPr>
                <w:sz w:val="20"/>
                <w:szCs w:val="20"/>
              </w:rPr>
              <w:t>30 dni od dnia otrzymania żądania zapłaty. Gwarant i wnioskodawca ponoszą solidarnie odpowiedzialność za zobowiązania objęte gwarancją.</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4.</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Gwarant, na wniosek wnioskodawcy i za zgodą Agencji Restrukturyzacji i Modernizacji Rolnictwa lub podmiotu wykonującego zadania delegowane, może zwiększyć lub zmniejszyć wartość gwarancji pojedynczej przez przedłożenie aneksu do gwarancji. Jednakże wartość całkowita niniejszej gwarancji nie może być mniejsza niż ogólna wartość należnych lub nieuregulowanych zobowiązań przypisanych do gwarancji pojedynczej.</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5.</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widowControl w:val="0"/>
              <w:jc w:val="both"/>
              <w:rPr>
                <w:sz w:val="20"/>
                <w:szCs w:val="20"/>
              </w:rPr>
            </w:pPr>
            <w:r w:rsidRPr="00BD4563">
              <w:rPr>
                <w:sz w:val="20"/>
                <w:szCs w:val="20"/>
              </w:rPr>
              <w:t>Gwarancja wygasa, gdy:</w:t>
            </w:r>
          </w:p>
          <w:p w:rsidR="00E12B7D" w:rsidRPr="00BD4563" w:rsidRDefault="00E12B7D" w:rsidP="00E12B7D">
            <w:pPr>
              <w:widowControl w:val="0"/>
              <w:numPr>
                <w:ilvl w:val="0"/>
                <w:numId w:val="1"/>
              </w:numPr>
              <w:tabs>
                <w:tab w:val="clear" w:pos="360"/>
                <w:tab w:val="num" w:pos="830"/>
              </w:tabs>
              <w:ind w:left="830"/>
              <w:jc w:val="both"/>
              <w:rPr>
                <w:sz w:val="20"/>
                <w:szCs w:val="20"/>
              </w:rPr>
            </w:pPr>
            <w:r w:rsidRPr="00BD4563">
              <w:rPr>
                <w:sz w:val="20"/>
                <w:szCs w:val="20"/>
              </w:rPr>
              <w:t>do czasu upływu terminu ważności Agencja Restrukturyzacji i Modernizacji Rolnictwa nie zgłosiła żądania zapłaty,</w:t>
            </w:r>
          </w:p>
          <w:p w:rsidR="00E12B7D" w:rsidRPr="00BD4563" w:rsidRDefault="00E12B7D" w:rsidP="00E12B7D">
            <w:pPr>
              <w:widowControl w:val="0"/>
              <w:numPr>
                <w:ilvl w:val="0"/>
                <w:numId w:val="1"/>
              </w:numPr>
              <w:tabs>
                <w:tab w:val="clear" w:pos="360"/>
                <w:tab w:val="num" w:pos="830"/>
              </w:tabs>
              <w:ind w:left="830"/>
              <w:jc w:val="both"/>
              <w:rPr>
                <w:sz w:val="20"/>
                <w:szCs w:val="20"/>
              </w:rPr>
            </w:pPr>
            <w:r w:rsidRPr="00BD4563">
              <w:rPr>
                <w:sz w:val="20"/>
                <w:szCs w:val="20"/>
              </w:rPr>
              <w:t>świadczenia gwaranta osiągną maksymalną kwotę gwarantowaną,</w:t>
            </w:r>
          </w:p>
          <w:p w:rsidR="00E12B7D" w:rsidRPr="00BD4563" w:rsidRDefault="00E12B7D" w:rsidP="00E12B7D">
            <w:pPr>
              <w:widowControl w:val="0"/>
              <w:numPr>
                <w:ilvl w:val="0"/>
                <w:numId w:val="1"/>
              </w:numPr>
              <w:tabs>
                <w:tab w:val="clear" w:pos="360"/>
                <w:tab w:val="num" w:pos="830"/>
              </w:tabs>
              <w:ind w:left="830"/>
              <w:jc w:val="both"/>
              <w:rPr>
                <w:sz w:val="20"/>
                <w:szCs w:val="20"/>
              </w:rPr>
            </w:pPr>
            <w:r w:rsidRPr="00BD4563">
              <w:rPr>
                <w:sz w:val="20"/>
                <w:szCs w:val="20"/>
              </w:rPr>
              <w:t>nastąpi zwrot oryginału niniejszej gwarancji.</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6.</w:t>
            </w: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Gwarant podejmuje się powiadomić na piśmie Agencję Restrukturyzacji i Modernizacji Rolnictwa lub podmiot wykonujący zadania delegowane o wszelkich zmianach adresu w terminie 14 dni od dnia zajścia takiej zmiany.</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7.</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Gwarancja powinna być zwrócona gwarantowi niezwłocznie po upływie terminu jej ważności, jednakże zobowiązanie z tytułu gwarancji wygasa również z upływem terminu jej ważności, mimo niezwrócenia jej gwarantowi. </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8.</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lastRenderedPageBreak/>
              <w:t xml:space="preserve">Niniejsza gwarancja jest udzielona jedynie na rzecz Agencji Restrukturyzacji i Modernizacji Rolnictwa </w:t>
            </w:r>
            <w:r w:rsidRPr="00BD4563">
              <w:rPr>
                <w:sz w:val="20"/>
                <w:szCs w:val="20"/>
              </w:rPr>
              <w:lastRenderedPageBreak/>
              <w:t>i jest nieprzenoszalna.</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lastRenderedPageBreak/>
              <w:t>9.</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Do niniejszej gwarancji stosuje się przepisy prawa polskiego.</w:t>
            </w:r>
          </w:p>
        </w:tc>
      </w:tr>
      <w:tr w:rsidR="00E12B7D" w:rsidRPr="00BD4563"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10.</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Wszelkie spory z tytułu niniejszej gwarancji będą rozstrzygane przez sąd właściwy dla siedziby Agencji Restrukturyzacji i Modernizacji Rolnictwa.</w:t>
            </w:r>
          </w:p>
        </w:tc>
      </w:tr>
    </w:tbl>
    <w:p w:rsidR="00E12B7D" w:rsidRPr="00BD4563" w:rsidRDefault="00E12B7D" w:rsidP="00E12B7D">
      <w:pPr>
        <w:jc w:val="both"/>
        <w:rPr>
          <w:sz w:val="20"/>
          <w:szCs w:val="20"/>
        </w:rPr>
      </w:pPr>
    </w:p>
    <w:tbl>
      <w:tblPr>
        <w:tblW w:w="0" w:type="auto"/>
        <w:tblLayout w:type="fixed"/>
        <w:tblCellMar>
          <w:left w:w="70" w:type="dxa"/>
          <w:right w:w="70" w:type="dxa"/>
        </w:tblCellMar>
        <w:tblLook w:val="0000" w:firstRow="0" w:lastRow="0" w:firstColumn="0" w:lastColumn="0" w:noHBand="0" w:noVBand="0"/>
      </w:tblPr>
      <w:tblGrid>
        <w:gridCol w:w="3590"/>
        <w:gridCol w:w="2710"/>
        <w:gridCol w:w="2680"/>
      </w:tblGrid>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Imię i nazwisko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Podpis osoby uprawnionej do reprezentowania gwaranta </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Imię i nazwisko osoby uprawnionej do reprezentowania gwaranta </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Podpis osoby uprawnionej do reprezentowania gwaranta </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bl>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9E1FE2" w:rsidRDefault="00E12B7D" w:rsidP="00E12B7D">
      <w:pPr>
        <w:pStyle w:val="Tekstprzypisukocowego"/>
        <w:spacing w:after="120"/>
        <w:ind w:left="142" w:hanging="142"/>
        <w:jc w:val="both"/>
        <w:rPr>
          <w:sz w:val="18"/>
          <w:szCs w:val="18"/>
        </w:rPr>
      </w:pPr>
      <w:r w:rsidRPr="009E1FE2">
        <w:rPr>
          <w:rStyle w:val="Odwoanieprzypisukocowego"/>
          <w:rFonts w:ascii="Times New Roman" w:hAnsi="Times New Roman"/>
          <w:sz w:val="18"/>
          <w:szCs w:val="18"/>
        </w:rPr>
        <w:footnoteRef/>
      </w:r>
      <w:r w:rsidRPr="009E1FE2">
        <w:rPr>
          <w:rFonts w:ascii="Times New Roman" w:hAnsi="Times New Roman"/>
          <w:sz w:val="18"/>
          <w:szCs w:val="18"/>
          <w:vertAlign w:val="superscript"/>
        </w:rPr>
        <w:t>)</w:t>
      </w:r>
      <w:r w:rsidRPr="009E1FE2">
        <w:rPr>
          <w:sz w:val="18"/>
          <w:szCs w:val="18"/>
        </w:rPr>
        <w:t xml:space="preserve"> </w:t>
      </w:r>
      <w:r w:rsidRPr="009E1FE2">
        <w:rPr>
          <w:rFonts w:ascii="Times New Roman" w:hAnsi="Times New Roman"/>
          <w:sz w:val="18"/>
          <w:szCs w:val="18"/>
        </w:rPr>
        <w:t>EP – numer z ewidencji producentów, o którym mowa w art. 4 pkt 1 ustawy z dnia 18 grudnia 2003 r. o krajowym systemie ewidencji producentów, ewidencji gospodarstw rolnych oraz ewidencji wniosków o przyznanie płatności (Dz. U. z 201</w:t>
      </w:r>
      <w:r>
        <w:rPr>
          <w:rFonts w:ascii="Times New Roman" w:hAnsi="Times New Roman"/>
          <w:sz w:val="18"/>
          <w:szCs w:val="18"/>
        </w:rPr>
        <w:t>7</w:t>
      </w:r>
      <w:r w:rsidRPr="009E1FE2">
        <w:rPr>
          <w:rFonts w:ascii="Times New Roman" w:hAnsi="Times New Roman"/>
          <w:sz w:val="18"/>
          <w:szCs w:val="18"/>
        </w:rPr>
        <w:t xml:space="preserve"> r. poz. </w:t>
      </w:r>
      <w:r>
        <w:rPr>
          <w:rFonts w:ascii="Times New Roman" w:hAnsi="Times New Roman"/>
          <w:sz w:val="18"/>
          <w:szCs w:val="18"/>
        </w:rPr>
        <w:t>1853)</w:t>
      </w:r>
      <w:r w:rsidRPr="009E1FE2">
        <w:rPr>
          <w:rFonts w:ascii="Times New Roman" w:hAnsi="Times New Roman"/>
          <w:sz w:val="18"/>
          <w:szCs w:val="18"/>
        </w:rPr>
        <w:t>, a w przypadku jego nienadania stosuje się numer CRP – numer rejestracyjny z centralnego rejestr</w:t>
      </w:r>
      <w:r>
        <w:rPr>
          <w:rFonts w:ascii="Times New Roman" w:hAnsi="Times New Roman"/>
          <w:sz w:val="18"/>
          <w:szCs w:val="18"/>
        </w:rPr>
        <w:t>u</w:t>
      </w:r>
      <w:r w:rsidRPr="009E1FE2">
        <w:rPr>
          <w:rFonts w:ascii="Times New Roman" w:hAnsi="Times New Roman"/>
          <w:sz w:val="18"/>
          <w:szCs w:val="18"/>
        </w:rPr>
        <w:t xml:space="preserve"> przedsiębiorców, o którym mowa w art. 57 ust. 1 ustawy z dnia 10 lutego 2017 r. –</w:t>
      </w:r>
      <w:r>
        <w:rPr>
          <w:rFonts w:ascii="Times New Roman" w:hAnsi="Times New Roman"/>
          <w:sz w:val="18"/>
          <w:szCs w:val="18"/>
        </w:rPr>
        <w:t xml:space="preserve"> </w:t>
      </w:r>
      <w:r w:rsidRPr="009E1FE2">
        <w:rPr>
          <w:rFonts w:ascii="Times New Roman" w:hAnsi="Times New Roman"/>
          <w:sz w:val="18"/>
          <w:szCs w:val="18"/>
        </w:rPr>
        <w:t xml:space="preserve">Przepisy wprowadzające ustawę </w:t>
      </w:r>
      <w:r>
        <w:rPr>
          <w:rFonts w:ascii="Times New Roman" w:hAnsi="Times New Roman"/>
          <w:sz w:val="18"/>
          <w:szCs w:val="18"/>
        </w:rPr>
        <w:br/>
      </w:r>
      <w:r w:rsidRPr="009E1FE2">
        <w:rPr>
          <w:rFonts w:ascii="Times New Roman" w:hAnsi="Times New Roman"/>
          <w:sz w:val="18"/>
          <w:szCs w:val="18"/>
        </w:rPr>
        <w:t xml:space="preserve">o Krajowym Ośrodku Wsparcia Rolnictwa (Dz. U. </w:t>
      </w:r>
      <w:r>
        <w:rPr>
          <w:rFonts w:ascii="Times New Roman" w:hAnsi="Times New Roman"/>
          <w:sz w:val="18"/>
          <w:szCs w:val="18"/>
        </w:rPr>
        <w:t xml:space="preserve">z 2017 r., </w:t>
      </w:r>
      <w:r w:rsidRPr="009E1FE2">
        <w:rPr>
          <w:rFonts w:ascii="Times New Roman" w:hAnsi="Times New Roman"/>
          <w:sz w:val="18"/>
          <w:szCs w:val="18"/>
        </w:rPr>
        <w:t xml:space="preserve">poz. 624 </w:t>
      </w:r>
      <w:r>
        <w:rPr>
          <w:rFonts w:ascii="Times New Roman" w:hAnsi="Times New Roman"/>
          <w:sz w:val="18"/>
          <w:szCs w:val="18"/>
        </w:rPr>
        <w:t xml:space="preserve">z </w:t>
      </w:r>
      <w:proofErr w:type="spellStart"/>
      <w:r>
        <w:rPr>
          <w:rFonts w:ascii="Times New Roman" w:hAnsi="Times New Roman"/>
          <w:sz w:val="18"/>
          <w:szCs w:val="18"/>
        </w:rPr>
        <w:t>późn</w:t>
      </w:r>
      <w:proofErr w:type="spellEnd"/>
      <w:r>
        <w:rPr>
          <w:rFonts w:ascii="Times New Roman" w:hAnsi="Times New Roman"/>
          <w:sz w:val="18"/>
          <w:szCs w:val="18"/>
        </w:rPr>
        <w:t>. zm.</w:t>
      </w:r>
      <w:r w:rsidRPr="009E1FE2">
        <w:rPr>
          <w:rFonts w:ascii="Times New Roman" w:hAnsi="Times New Roman"/>
          <w:sz w:val="18"/>
          <w:szCs w:val="18"/>
        </w:rPr>
        <w:t xml:space="preserve">) – nie dłużej niż do dnia </w:t>
      </w:r>
      <w:r>
        <w:rPr>
          <w:rFonts w:ascii="Times New Roman" w:hAnsi="Times New Roman"/>
          <w:sz w:val="18"/>
          <w:szCs w:val="18"/>
        </w:rPr>
        <w:br/>
      </w:r>
      <w:r w:rsidRPr="009E1FE2">
        <w:rPr>
          <w:rFonts w:ascii="Times New Roman" w:hAnsi="Times New Roman"/>
          <w:sz w:val="18"/>
          <w:szCs w:val="18"/>
        </w:rPr>
        <w:t xml:space="preserve">1 września 2018 r. </w:t>
      </w:r>
    </w:p>
    <w:p w:rsidR="00E12B7D" w:rsidRDefault="00E12B7D" w:rsidP="00E12B7D">
      <w:pPr>
        <w:jc w:val="both"/>
      </w:pPr>
      <w:r>
        <w:rPr>
          <w:sz w:val="18"/>
          <w:szCs w:val="18"/>
          <w:vertAlign w:val="superscript"/>
        </w:rPr>
        <w:t>2</w:t>
      </w:r>
      <w:r w:rsidRPr="009E1FE2">
        <w:rPr>
          <w:sz w:val="18"/>
          <w:szCs w:val="18"/>
          <w:vertAlign w:val="superscript"/>
        </w:rPr>
        <w:t>)</w:t>
      </w:r>
      <w:r w:rsidRPr="009E1FE2">
        <w:rPr>
          <w:sz w:val="18"/>
          <w:szCs w:val="18"/>
        </w:rPr>
        <w:t xml:space="preserve"> Gwarancja obowiązuje na czas określony.</w:t>
      </w: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Default="00E12B7D" w:rsidP="00E12B7D">
      <w:pPr>
        <w:jc w:val="both"/>
        <w:rPr>
          <w:sz w:val="20"/>
          <w:szCs w:val="20"/>
        </w:rPr>
        <w:sectPr w:rsidR="00E12B7D" w:rsidSect="00660791">
          <w:pgSz w:w="11906" w:h="16838"/>
          <w:pgMar w:top="1135" w:right="1417" w:bottom="1417" w:left="1417" w:header="708" w:footer="708" w:gutter="0"/>
          <w:cols w:space="708"/>
          <w:docGrid w:linePitch="360"/>
        </w:sectPr>
      </w:pPr>
    </w:p>
    <w:p w:rsidR="00E12B7D" w:rsidRDefault="00E12B7D" w:rsidP="00E12B7D">
      <w:pPr>
        <w:jc w:val="center"/>
        <w:rPr>
          <w:sz w:val="20"/>
          <w:szCs w:val="20"/>
        </w:rPr>
      </w:pPr>
    </w:p>
    <w:p w:rsidR="00E12B7D" w:rsidRPr="007A37E1" w:rsidRDefault="00E12B7D" w:rsidP="00E12B7D">
      <w:pPr>
        <w:spacing w:before="240"/>
        <w:jc w:val="center"/>
        <w:rPr>
          <w:sz w:val="20"/>
          <w:szCs w:val="20"/>
        </w:rPr>
      </w:pPr>
      <w:r w:rsidRPr="007A37E1">
        <w:rPr>
          <w:sz w:val="20"/>
          <w:szCs w:val="20"/>
        </w:rPr>
        <w:t>WZÓR</w:t>
      </w:r>
    </w:p>
    <w:p w:rsidR="00E12B7D" w:rsidRPr="007A37E1" w:rsidRDefault="00E12B7D" w:rsidP="00E12B7D">
      <w:pPr>
        <w:pStyle w:val="Default"/>
        <w:jc w:val="center"/>
        <w:rPr>
          <w:rFonts w:ascii="Times New Roman" w:hAnsi="Times New Roman" w:cs="Times New Roman"/>
          <w:sz w:val="20"/>
          <w:szCs w:val="20"/>
        </w:rPr>
      </w:pPr>
    </w:p>
    <w:p w:rsidR="00E12B7D" w:rsidRPr="007A37E1" w:rsidRDefault="00E12B7D" w:rsidP="00E12B7D">
      <w:pPr>
        <w:jc w:val="both"/>
        <w:rPr>
          <w:sz w:val="20"/>
          <w:szCs w:val="20"/>
        </w:rPr>
      </w:pPr>
      <w:r w:rsidRPr="007A37E1">
        <w:rPr>
          <w:sz w:val="20"/>
          <w:szCs w:val="20"/>
        </w:rPr>
        <w:t>...................................................</w:t>
      </w:r>
    </w:p>
    <w:p w:rsidR="00E12B7D" w:rsidRPr="007A37E1" w:rsidRDefault="00E12B7D" w:rsidP="00E12B7D">
      <w:pPr>
        <w:jc w:val="both"/>
        <w:rPr>
          <w:sz w:val="20"/>
          <w:szCs w:val="20"/>
        </w:rPr>
      </w:pPr>
      <w:r w:rsidRPr="007A37E1">
        <w:rPr>
          <w:sz w:val="20"/>
          <w:szCs w:val="20"/>
        </w:rPr>
        <w:t>(miejsce i data wystawienia)</w:t>
      </w:r>
    </w:p>
    <w:p w:rsidR="00E12B7D" w:rsidRPr="007A37E1" w:rsidRDefault="00E12B7D" w:rsidP="00E12B7D">
      <w:pPr>
        <w:spacing w:before="240"/>
        <w:jc w:val="center"/>
        <w:rPr>
          <w:sz w:val="20"/>
          <w:szCs w:val="20"/>
        </w:rPr>
      </w:pPr>
      <w:r w:rsidRPr="007A37E1">
        <w:rPr>
          <w:b/>
          <w:bCs/>
          <w:sz w:val="20"/>
          <w:szCs w:val="20"/>
        </w:rPr>
        <w:t>Gwarancja transakcji zbiorczej nr (numer gwarancji)</w:t>
      </w:r>
    </w:p>
    <w:tbl>
      <w:tblPr>
        <w:tblW w:w="0" w:type="auto"/>
        <w:tblLayout w:type="fixed"/>
        <w:tblCellMar>
          <w:left w:w="70" w:type="dxa"/>
          <w:right w:w="70" w:type="dxa"/>
        </w:tblCellMar>
        <w:tblLook w:val="0000" w:firstRow="0" w:lastRow="0" w:firstColumn="0" w:lastColumn="0" w:noHBand="0" w:noVBand="0"/>
      </w:tblPr>
      <w:tblGrid>
        <w:gridCol w:w="510"/>
        <w:gridCol w:w="1540"/>
        <w:gridCol w:w="6930"/>
      </w:tblGrid>
      <w:tr w:rsidR="00E12B7D" w:rsidRPr="007A37E1" w:rsidTr="00D949BF">
        <w:tc>
          <w:tcPr>
            <w:tcW w:w="2050" w:type="dxa"/>
            <w:gridSpan w:val="2"/>
            <w:tcBorders>
              <w:top w:val="single" w:sz="6" w:space="0" w:color="auto"/>
              <w:left w:val="single" w:sz="6" w:space="0" w:color="auto"/>
              <w:bottom w:val="nil"/>
              <w:right w:val="single" w:sz="6" w:space="0" w:color="auto"/>
            </w:tcBorders>
          </w:tcPr>
          <w:p w:rsidR="00E12B7D" w:rsidRPr="00BD4563" w:rsidRDefault="00E12B7D" w:rsidP="00D949BF">
            <w:pPr>
              <w:jc w:val="both"/>
              <w:rPr>
                <w:sz w:val="20"/>
                <w:szCs w:val="20"/>
              </w:rPr>
            </w:pPr>
            <w:r w:rsidRPr="00BD4563">
              <w:rPr>
                <w:sz w:val="20"/>
                <w:szCs w:val="20"/>
              </w:rPr>
              <w:t>Gwarant:</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gwaranta)</w:t>
            </w:r>
          </w:p>
        </w:tc>
      </w:tr>
      <w:tr w:rsidR="00E12B7D" w:rsidRPr="007A37E1"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z Rejestru Upoważnionych Gwarantów)</w:t>
            </w:r>
          </w:p>
        </w:tc>
      </w:tr>
      <w:tr w:rsidR="00E12B7D" w:rsidRPr="007A37E1"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(siedziba gwaranta)</w:t>
            </w:r>
          </w:p>
        </w:tc>
      </w:tr>
      <w:tr w:rsidR="00E12B7D" w:rsidRPr="007A37E1" w:rsidTr="00D949BF">
        <w:tc>
          <w:tcPr>
            <w:tcW w:w="2050" w:type="dxa"/>
            <w:gridSpan w:val="2"/>
            <w:tcBorders>
              <w:top w:val="single" w:sz="6" w:space="0" w:color="auto"/>
              <w:left w:val="single" w:sz="6" w:space="0" w:color="auto"/>
              <w:bottom w:val="single" w:sz="4" w:space="0" w:color="FFFFFF" w:themeColor="background1"/>
              <w:right w:val="single" w:sz="6" w:space="0" w:color="auto"/>
            </w:tcBorders>
          </w:tcPr>
          <w:p w:rsidR="00E12B7D" w:rsidRPr="00BD4563" w:rsidRDefault="00E12B7D" w:rsidP="00D949BF">
            <w:pPr>
              <w:jc w:val="both"/>
              <w:rPr>
                <w:sz w:val="20"/>
                <w:szCs w:val="20"/>
              </w:rPr>
            </w:pPr>
            <w:r w:rsidRPr="00BD4563">
              <w:rPr>
                <w:sz w:val="20"/>
                <w:szCs w:val="20"/>
              </w:rPr>
              <w:t>Wnioskodawca:</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wnioskodawcy)</w:t>
            </w:r>
          </w:p>
        </w:tc>
      </w:tr>
      <w:tr w:rsidR="00E12B7D" w:rsidRPr="007A37E1" w:rsidTr="00D949BF">
        <w:tc>
          <w:tcPr>
            <w:tcW w:w="2050" w:type="dxa"/>
            <w:gridSpan w:val="2"/>
            <w:tcBorders>
              <w:top w:val="single" w:sz="4" w:space="0" w:color="FFFFFF" w:themeColor="background1"/>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EP/CRP</w:t>
            </w:r>
            <w:r w:rsidRPr="00BD4563">
              <w:rPr>
                <w:sz w:val="20"/>
                <w:szCs w:val="20"/>
                <w:vertAlign w:val="superscript"/>
              </w:rPr>
              <w:t>1)</w:t>
            </w:r>
            <w:r w:rsidRPr="00BD4563">
              <w:rPr>
                <w:sz w:val="20"/>
                <w:szCs w:val="20"/>
              </w:rPr>
              <w:t>)</w:t>
            </w:r>
          </w:p>
        </w:tc>
      </w:tr>
      <w:tr w:rsidR="00E12B7D" w:rsidRPr="007A37E1"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NIP)</w:t>
            </w:r>
          </w:p>
        </w:tc>
      </w:tr>
      <w:tr w:rsidR="00E12B7D" w:rsidRPr="007A37E1"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(numer REGON lub numer PESEL wnioskodawcy)</w:t>
            </w:r>
          </w:p>
        </w:tc>
      </w:tr>
      <w:tr w:rsidR="00E12B7D" w:rsidRPr="007A37E1" w:rsidTr="00D949BF">
        <w:tc>
          <w:tcPr>
            <w:tcW w:w="2050" w:type="dxa"/>
            <w:gridSpan w:val="2"/>
            <w:tcBorders>
              <w:top w:val="nil"/>
              <w:left w:val="single" w:sz="6" w:space="0" w:color="auto"/>
              <w:bottom w:val="nil"/>
              <w:right w:val="single" w:sz="6" w:space="0" w:color="auto"/>
            </w:tcBorders>
          </w:tcPr>
          <w:p w:rsidR="00E12B7D" w:rsidRPr="00BD4563" w:rsidRDefault="00E12B7D" w:rsidP="00D949BF">
            <w:pPr>
              <w:rPr>
                <w:sz w:val="20"/>
                <w:szCs w:val="20"/>
              </w:rPr>
            </w:pP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(siedziba wnioskodawcy)</w:t>
            </w: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Beneficjent:</w:t>
            </w:r>
          </w:p>
        </w:tc>
        <w:tc>
          <w:tcPr>
            <w:tcW w:w="693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Agencja Restrukturyzacji i Modernizacji Rolnictwa</w:t>
            </w:r>
          </w:p>
          <w:p w:rsidR="00E12B7D" w:rsidRPr="00BD4563" w:rsidRDefault="00E12B7D" w:rsidP="00D949BF">
            <w:pPr>
              <w:jc w:val="both"/>
              <w:rPr>
                <w:sz w:val="20"/>
                <w:szCs w:val="20"/>
              </w:rPr>
            </w:pPr>
            <w:r w:rsidRPr="00BD4563">
              <w:rPr>
                <w:sz w:val="20"/>
                <w:szCs w:val="20"/>
              </w:rPr>
              <w:t>Al. Jana Pawła II 70, 00-175 Warszawa</w:t>
            </w:r>
          </w:p>
        </w:tc>
      </w:tr>
      <w:tr w:rsidR="00E12B7D" w:rsidRPr="007A37E1" w:rsidTr="00D949BF">
        <w:tc>
          <w:tcPr>
            <w:tcW w:w="8980" w:type="dxa"/>
            <w:gridSpan w:val="3"/>
            <w:tcBorders>
              <w:top w:val="single" w:sz="6" w:space="0" w:color="auto"/>
              <w:left w:val="nil"/>
              <w:bottom w:val="single" w:sz="6" w:space="0" w:color="auto"/>
              <w:right w:val="nil"/>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Rodzaj gwarancji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jc w:val="both"/>
              <w:rPr>
                <w:sz w:val="20"/>
                <w:szCs w:val="20"/>
              </w:rPr>
            </w:pPr>
            <w:r w:rsidRPr="00BD4563">
              <w:rPr>
                <w:sz w:val="20"/>
                <w:szCs w:val="20"/>
              </w:rPr>
              <w:t>(gwarancja przetargowa, zwrotu zaliczki, dobrego wykonania umowy, wykonania pozwolenia)</w:t>
            </w: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Przedmiot gwarancji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(nazwa mechanizmu  lub nazwa programu lub opis słowny)</w:t>
            </w: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Maksymalna kwota gwarantowana (PLN)</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(……..…………..złotych)</w:t>
            </w: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Maksymalna kwota gwarantowana słownie</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(……..…………..złotych)</w:t>
            </w:r>
          </w:p>
        </w:tc>
      </w:tr>
      <w:tr w:rsidR="00E12B7D" w:rsidRPr="007A37E1" w:rsidTr="00D949BF">
        <w:tc>
          <w:tcPr>
            <w:tcW w:w="2050" w:type="dxa"/>
            <w:gridSpan w:val="2"/>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Termin ważności</w:t>
            </w:r>
          </w:p>
        </w:tc>
        <w:tc>
          <w:tcPr>
            <w:tcW w:w="693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dd.mm.rrrr-dd.mm.rrrr</w:t>
            </w:r>
            <w:r w:rsidRPr="00BD4563">
              <w:rPr>
                <w:sz w:val="20"/>
                <w:szCs w:val="20"/>
                <w:vertAlign w:val="superscript"/>
              </w:rPr>
              <w:t>2)</w:t>
            </w:r>
          </w:p>
        </w:tc>
      </w:tr>
      <w:tr w:rsidR="00E12B7D" w:rsidRPr="007A37E1" w:rsidTr="00D949BF">
        <w:tc>
          <w:tcPr>
            <w:tcW w:w="8980" w:type="dxa"/>
            <w:gridSpan w:val="3"/>
            <w:tcBorders>
              <w:top w:val="single" w:sz="6" w:space="0" w:color="auto"/>
              <w:left w:val="nil"/>
              <w:bottom w:val="single" w:sz="6" w:space="0" w:color="auto"/>
              <w:right w:val="nil"/>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p w:rsidR="00E12B7D" w:rsidRPr="00BD4563" w:rsidRDefault="00E12B7D" w:rsidP="00D949BF">
            <w:pPr>
              <w:jc w:val="both"/>
              <w:rPr>
                <w:sz w:val="20"/>
                <w:szCs w:val="20"/>
              </w:rPr>
            </w:pP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1.</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widowControl w:val="0"/>
              <w:jc w:val="both"/>
              <w:rPr>
                <w:sz w:val="20"/>
                <w:szCs w:val="20"/>
              </w:rPr>
            </w:pPr>
            <w:r w:rsidRPr="00BD4563">
              <w:rPr>
                <w:sz w:val="20"/>
                <w:szCs w:val="20"/>
              </w:rPr>
              <w:t>Gwarant zobowiązuje się nieodwołalnie i bezwarunkowo do zapłacenia na rzecz Agencji Restrukturyzacji i Modernizacji Rolnictwa z siedzibą w ……… na wskazany przez nią rachunek każdej kwoty do maksymalnej wysokości kwoty gwarantowanej na pierwsze pisemne żądanie zawierające oświadczenie, że wnioskodawca nie wywiązał się ze swoich zobowiązań wynikających z uczestnictwa w mechanizmie Wspólnej Polityki Rolnej albo Wspólnej Polityki Rybackiej, którego wykonanie zabezpieczała niniejsza gwarancja.</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2.</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Każde żądanie Agencji Restrukturyzacji i Modernizacji Rolnictwa będzie wysłane na adres gwaranta (nazwa i adres gwaranta)</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3.</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Gwarant zobowiązuje się do zapłaty żądanej sumy bezzwłocznie, jednak nie później niż w terminie </w:t>
            </w:r>
            <w:r>
              <w:rPr>
                <w:sz w:val="20"/>
                <w:szCs w:val="20"/>
              </w:rPr>
              <w:br/>
            </w:r>
            <w:r w:rsidRPr="00BD4563">
              <w:rPr>
                <w:sz w:val="20"/>
                <w:szCs w:val="20"/>
              </w:rPr>
              <w:t>30 dni od dnia otrzymania żądania zapłaty. Gwarant i wnioskodawca ponoszą solidarnie odpowiedzialność za zobowiązania objęte gwarancją.</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4.</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Gwarant, na wniosek wnioskodawcy i za zgodą Agencji Restrukturyzacji i Modernizacji Rolnictwa lub podmiotu wykonującego zadania delegowane, może zwiększyć lub zmniejszyć wartość gwarancji zbiorczej przez przedłożenie aneksu do gwarancji. Jednakże wartość całkowita niniejszej gwarancji nie może być mniejsza niż ogólna wartość należnych lub nieuregulowanych zobowiązań przypisanych do gwarancji zbiorczej.</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5.</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widowControl w:val="0"/>
              <w:jc w:val="both"/>
              <w:rPr>
                <w:sz w:val="20"/>
                <w:szCs w:val="20"/>
              </w:rPr>
            </w:pPr>
            <w:r w:rsidRPr="00BD4563">
              <w:rPr>
                <w:sz w:val="20"/>
                <w:szCs w:val="20"/>
              </w:rPr>
              <w:t>Gwarancja wygasa, gdy:</w:t>
            </w:r>
          </w:p>
          <w:p w:rsidR="00E12B7D" w:rsidRPr="00BD4563" w:rsidRDefault="00E12B7D" w:rsidP="00E12B7D">
            <w:pPr>
              <w:widowControl w:val="0"/>
              <w:numPr>
                <w:ilvl w:val="0"/>
                <w:numId w:val="2"/>
              </w:numPr>
              <w:tabs>
                <w:tab w:val="clear" w:pos="360"/>
                <w:tab w:val="num" w:pos="830"/>
              </w:tabs>
              <w:ind w:left="830" w:hanging="425"/>
              <w:jc w:val="both"/>
              <w:rPr>
                <w:sz w:val="20"/>
                <w:szCs w:val="20"/>
              </w:rPr>
            </w:pPr>
            <w:r w:rsidRPr="00BD4563">
              <w:rPr>
                <w:sz w:val="20"/>
                <w:szCs w:val="20"/>
              </w:rPr>
              <w:t>do czasu upływu terminu ważności Agencja Restrukturyzacji i Modernizacji Rolnictwa nie zgłosiła żądania zapłaty,</w:t>
            </w:r>
          </w:p>
          <w:p w:rsidR="00E12B7D" w:rsidRPr="00BD4563" w:rsidRDefault="00E12B7D" w:rsidP="00E12B7D">
            <w:pPr>
              <w:widowControl w:val="0"/>
              <w:numPr>
                <w:ilvl w:val="0"/>
                <w:numId w:val="2"/>
              </w:numPr>
              <w:ind w:left="830" w:hanging="425"/>
              <w:jc w:val="both"/>
              <w:rPr>
                <w:sz w:val="20"/>
                <w:szCs w:val="20"/>
              </w:rPr>
            </w:pPr>
            <w:r w:rsidRPr="00BD4563">
              <w:rPr>
                <w:sz w:val="20"/>
                <w:szCs w:val="20"/>
              </w:rPr>
              <w:t>świadczenia gwaranta osiągną maksymalną kwotę gwarantowaną,</w:t>
            </w:r>
          </w:p>
          <w:p w:rsidR="00E12B7D" w:rsidRPr="00BD4563" w:rsidRDefault="00E12B7D" w:rsidP="00E12B7D">
            <w:pPr>
              <w:widowControl w:val="0"/>
              <w:numPr>
                <w:ilvl w:val="0"/>
                <w:numId w:val="2"/>
              </w:numPr>
              <w:ind w:left="830" w:hanging="425"/>
              <w:jc w:val="both"/>
              <w:rPr>
                <w:sz w:val="20"/>
                <w:szCs w:val="20"/>
              </w:rPr>
            </w:pPr>
            <w:r w:rsidRPr="00BD4563">
              <w:rPr>
                <w:sz w:val="20"/>
                <w:szCs w:val="20"/>
              </w:rPr>
              <w:t>nastąpi zwrot oryginału niniejszej gwarancji.</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6.</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Gwarant podejmuje się powiadomić na piśmie Agencję Restrukturyzacji i Modernizacji Rolnictwa lub podmiot wykonujący zadania delegowane o wszelkich zmianach adresu w terminie 14 dni od dnia zajścia takiej zmiany.</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7.</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Gwarancja powinna być zwrócona gwarantowi niezwłocznie po upływie terminu jej ważności, jednakże zobowiązanie z tytułu gwarancji wygasa również z upływem terminu jej ważności, mimo niezwrócenia jej gwarantowi. </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8.</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lastRenderedPageBreak/>
              <w:t xml:space="preserve">Niniejsza gwarancja jest udzielona jedynie na rzecz Agencji Restrukturyzacji i Modernizacji Rolnictwa </w:t>
            </w:r>
            <w:r w:rsidRPr="00BD4563">
              <w:rPr>
                <w:sz w:val="20"/>
                <w:szCs w:val="20"/>
              </w:rPr>
              <w:lastRenderedPageBreak/>
              <w:t>i jest nieprzenoszalna.</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lastRenderedPageBreak/>
              <w:t>9.</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Do niniejszej gwarancji stosuje się przepisy prawa polskiego.</w:t>
            </w:r>
          </w:p>
        </w:tc>
      </w:tr>
      <w:tr w:rsidR="00E12B7D" w:rsidRPr="007A37E1" w:rsidTr="00D949BF">
        <w:tc>
          <w:tcPr>
            <w:tcW w:w="510" w:type="dxa"/>
            <w:tcBorders>
              <w:top w:val="single" w:sz="6" w:space="0" w:color="auto"/>
              <w:left w:val="single" w:sz="6" w:space="0" w:color="auto"/>
              <w:bottom w:val="single" w:sz="6" w:space="0" w:color="auto"/>
              <w:right w:val="single" w:sz="4" w:space="0" w:color="FFFFFF" w:themeColor="background1"/>
            </w:tcBorders>
          </w:tcPr>
          <w:p w:rsidR="00E12B7D" w:rsidRPr="00BD4563" w:rsidRDefault="00E12B7D" w:rsidP="00D949BF">
            <w:pPr>
              <w:jc w:val="both"/>
              <w:rPr>
                <w:sz w:val="20"/>
                <w:szCs w:val="20"/>
              </w:rPr>
            </w:pPr>
            <w:r w:rsidRPr="00BD4563">
              <w:rPr>
                <w:sz w:val="20"/>
                <w:szCs w:val="20"/>
              </w:rPr>
              <w:t>10.</w:t>
            </w:r>
          </w:p>
          <w:p w:rsidR="00E12B7D" w:rsidRPr="00BD4563" w:rsidRDefault="00E12B7D" w:rsidP="00D949BF">
            <w:pPr>
              <w:jc w:val="both"/>
              <w:rPr>
                <w:sz w:val="20"/>
                <w:szCs w:val="20"/>
              </w:rPr>
            </w:pPr>
          </w:p>
        </w:tc>
        <w:tc>
          <w:tcPr>
            <w:tcW w:w="8470" w:type="dxa"/>
            <w:gridSpan w:val="2"/>
            <w:tcBorders>
              <w:top w:val="single" w:sz="6" w:space="0" w:color="auto"/>
              <w:left w:val="single" w:sz="4" w:space="0" w:color="FFFFFF" w:themeColor="background1"/>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Wszelkie spory z tytułu niniejszej gwarancji będą rozstrzygane przez sąd właściwy dla siedziby Agencji Restrukturyzacji i Modernizacji Rolnictwa.</w:t>
            </w:r>
          </w:p>
        </w:tc>
      </w:tr>
    </w:tbl>
    <w:p w:rsidR="00E12B7D" w:rsidRPr="007A37E1" w:rsidRDefault="00E12B7D" w:rsidP="00E12B7D">
      <w:pPr>
        <w:jc w:val="both"/>
        <w:rPr>
          <w:sz w:val="20"/>
          <w:szCs w:val="20"/>
        </w:rPr>
      </w:pPr>
    </w:p>
    <w:tbl>
      <w:tblPr>
        <w:tblW w:w="0" w:type="auto"/>
        <w:tblLayout w:type="fixed"/>
        <w:tblCellMar>
          <w:left w:w="70" w:type="dxa"/>
          <w:right w:w="70" w:type="dxa"/>
        </w:tblCellMar>
        <w:tblLook w:val="0000" w:firstRow="0" w:lastRow="0" w:firstColumn="0" w:lastColumn="0" w:noHBand="0" w:noVBand="0"/>
      </w:tblPr>
      <w:tblGrid>
        <w:gridCol w:w="3590"/>
        <w:gridCol w:w="2710"/>
        <w:gridCol w:w="2680"/>
      </w:tblGrid>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Imię i nazwisko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Podpis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Imię i nazwisko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r w:rsidR="00E12B7D" w:rsidRPr="00BD4563" w:rsidTr="00D949BF">
        <w:tc>
          <w:tcPr>
            <w:tcW w:w="3590" w:type="dxa"/>
            <w:tcBorders>
              <w:top w:val="nil"/>
              <w:left w:val="nil"/>
              <w:bottom w:val="nil"/>
              <w:right w:val="single" w:sz="6" w:space="0" w:color="auto"/>
            </w:tcBorders>
          </w:tcPr>
          <w:p w:rsidR="00E12B7D" w:rsidRPr="00BD4563" w:rsidRDefault="00E12B7D" w:rsidP="00D949BF">
            <w:pPr>
              <w:jc w:val="both"/>
              <w:rPr>
                <w:sz w:val="20"/>
                <w:szCs w:val="20"/>
              </w:rPr>
            </w:pPr>
          </w:p>
          <w:p w:rsidR="00E12B7D" w:rsidRPr="00BD4563" w:rsidRDefault="00E12B7D" w:rsidP="00D949BF">
            <w:pPr>
              <w:jc w:val="both"/>
              <w:rPr>
                <w:sz w:val="20"/>
                <w:szCs w:val="20"/>
              </w:rPr>
            </w:pPr>
          </w:p>
        </w:tc>
        <w:tc>
          <w:tcPr>
            <w:tcW w:w="2710" w:type="dxa"/>
            <w:tcBorders>
              <w:top w:val="single" w:sz="6" w:space="0" w:color="auto"/>
              <w:left w:val="single" w:sz="6" w:space="0" w:color="auto"/>
              <w:bottom w:val="single" w:sz="6" w:space="0" w:color="auto"/>
              <w:right w:val="single" w:sz="6" w:space="0" w:color="auto"/>
            </w:tcBorders>
            <w:vAlign w:val="center"/>
          </w:tcPr>
          <w:p w:rsidR="00E12B7D" w:rsidRPr="00BD4563" w:rsidRDefault="00E12B7D" w:rsidP="00D949BF">
            <w:pPr>
              <w:rPr>
                <w:sz w:val="20"/>
                <w:szCs w:val="20"/>
              </w:rPr>
            </w:pPr>
            <w:r w:rsidRPr="00BD4563">
              <w:rPr>
                <w:sz w:val="20"/>
                <w:szCs w:val="20"/>
              </w:rPr>
              <w:t>Podpis osoby uprawnionej do reprezentowania gwaranta</w:t>
            </w:r>
          </w:p>
        </w:tc>
        <w:tc>
          <w:tcPr>
            <w:tcW w:w="2680" w:type="dxa"/>
            <w:tcBorders>
              <w:top w:val="single" w:sz="6" w:space="0" w:color="auto"/>
              <w:left w:val="single" w:sz="6" w:space="0" w:color="auto"/>
              <w:bottom w:val="single" w:sz="6" w:space="0" w:color="auto"/>
              <w:right w:val="single" w:sz="6" w:space="0" w:color="auto"/>
            </w:tcBorders>
          </w:tcPr>
          <w:p w:rsidR="00E12B7D" w:rsidRPr="00BD4563" w:rsidRDefault="00E12B7D" w:rsidP="00D949BF">
            <w:pPr>
              <w:jc w:val="both"/>
              <w:rPr>
                <w:sz w:val="20"/>
                <w:szCs w:val="20"/>
              </w:rPr>
            </w:pPr>
            <w:r w:rsidRPr="00BD4563">
              <w:rPr>
                <w:sz w:val="20"/>
                <w:szCs w:val="20"/>
              </w:rPr>
              <w:t xml:space="preserve"> </w:t>
            </w:r>
          </w:p>
          <w:p w:rsidR="00E12B7D" w:rsidRPr="00BD4563" w:rsidRDefault="00E12B7D" w:rsidP="00D949BF">
            <w:pPr>
              <w:jc w:val="both"/>
              <w:rPr>
                <w:sz w:val="20"/>
                <w:szCs w:val="20"/>
              </w:rPr>
            </w:pPr>
          </w:p>
        </w:tc>
      </w:tr>
    </w:tbl>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E12B7D" w:rsidRPr="009E1FE2" w:rsidRDefault="00E12B7D" w:rsidP="00E12B7D">
      <w:pPr>
        <w:pStyle w:val="Tekstprzypisukocowego"/>
        <w:spacing w:after="120"/>
        <w:ind w:left="142" w:hanging="142"/>
        <w:jc w:val="both"/>
        <w:rPr>
          <w:sz w:val="18"/>
          <w:szCs w:val="18"/>
        </w:rPr>
      </w:pPr>
      <w:r w:rsidRPr="009E1FE2">
        <w:rPr>
          <w:rStyle w:val="Odwoanieprzypisukocowego"/>
          <w:rFonts w:ascii="Times New Roman" w:hAnsi="Times New Roman"/>
          <w:sz w:val="18"/>
          <w:szCs w:val="18"/>
        </w:rPr>
        <w:footnoteRef/>
      </w:r>
      <w:r w:rsidRPr="009E1FE2">
        <w:rPr>
          <w:rFonts w:ascii="Times New Roman" w:hAnsi="Times New Roman"/>
          <w:sz w:val="18"/>
          <w:szCs w:val="18"/>
          <w:vertAlign w:val="superscript"/>
        </w:rPr>
        <w:t>)</w:t>
      </w:r>
      <w:r w:rsidRPr="009E1FE2">
        <w:rPr>
          <w:sz w:val="18"/>
          <w:szCs w:val="18"/>
        </w:rPr>
        <w:t xml:space="preserve"> </w:t>
      </w:r>
      <w:r w:rsidRPr="009E1FE2">
        <w:rPr>
          <w:rFonts w:ascii="Times New Roman" w:hAnsi="Times New Roman"/>
          <w:sz w:val="18"/>
          <w:szCs w:val="18"/>
        </w:rPr>
        <w:t>EP – numer z ewidencji producentów, o którym mowa w art. 4 pkt 1 ustawy z dnia 18 grudnia 2003 r. o krajowym systemie ewidencji producentów, ewidencji gospodarstw rolnych oraz ewidencji wniosków o przyznanie płatności (Dz. U. z 201</w:t>
      </w:r>
      <w:r>
        <w:rPr>
          <w:rFonts w:ascii="Times New Roman" w:hAnsi="Times New Roman"/>
          <w:sz w:val="18"/>
          <w:szCs w:val="18"/>
        </w:rPr>
        <w:t>7</w:t>
      </w:r>
      <w:r w:rsidRPr="009E1FE2">
        <w:rPr>
          <w:rFonts w:ascii="Times New Roman" w:hAnsi="Times New Roman"/>
          <w:sz w:val="18"/>
          <w:szCs w:val="18"/>
        </w:rPr>
        <w:t xml:space="preserve"> r. poz. </w:t>
      </w:r>
      <w:r>
        <w:rPr>
          <w:rFonts w:ascii="Times New Roman" w:hAnsi="Times New Roman"/>
          <w:sz w:val="18"/>
          <w:szCs w:val="18"/>
        </w:rPr>
        <w:t>1853)</w:t>
      </w:r>
      <w:r w:rsidRPr="009E1FE2">
        <w:rPr>
          <w:rFonts w:ascii="Times New Roman" w:hAnsi="Times New Roman"/>
          <w:sz w:val="18"/>
          <w:szCs w:val="18"/>
        </w:rPr>
        <w:t>, a w przypadku jego nienadania stosuje się numer CRP – numer rejestracyjny z centralnego rejestr</w:t>
      </w:r>
      <w:r>
        <w:rPr>
          <w:rFonts w:ascii="Times New Roman" w:hAnsi="Times New Roman"/>
          <w:sz w:val="18"/>
          <w:szCs w:val="18"/>
        </w:rPr>
        <w:t>u</w:t>
      </w:r>
      <w:r w:rsidRPr="009E1FE2">
        <w:rPr>
          <w:rFonts w:ascii="Times New Roman" w:hAnsi="Times New Roman"/>
          <w:sz w:val="18"/>
          <w:szCs w:val="18"/>
        </w:rPr>
        <w:t xml:space="preserve"> przedsiębiorców, o którym mowa w art. 57 ust. 1 ustawy z dnia 10 lutego 2017 r. –</w:t>
      </w:r>
      <w:r>
        <w:rPr>
          <w:rFonts w:ascii="Times New Roman" w:hAnsi="Times New Roman"/>
          <w:sz w:val="18"/>
          <w:szCs w:val="18"/>
        </w:rPr>
        <w:t xml:space="preserve"> </w:t>
      </w:r>
      <w:r w:rsidRPr="009E1FE2">
        <w:rPr>
          <w:rFonts w:ascii="Times New Roman" w:hAnsi="Times New Roman"/>
          <w:sz w:val="18"/>
          <w:szCs w:val="18"/>
        </w:rPr>
        <w:t xml:space="preserve">Przepisy wprowadzające ustawę </w:t>
      </w:r>
      <w:r>
        <w:rPr>
          <w:rFonts w:ascii="Times New Roman" w:hAnsi="Times New Roman"/>
          <w:sz w:val="18"/>
          <w:szCs w:val="18"/>
        </w:rPr>
        <w:br/>
      </w:r>
      <w:r w:rsidRPr="009E1FE2">
        <w:rPr>
          <w:rFonts w:ascii="Times New Roman" w:hAnsi="Times New Roman"/>
          <w:sz w:val="18"/>
          <w:szCs w:val="18"/>
        </w:rPr>
        <w:t xml:space="preserve">o Krajowym Ośrodku Wsparcia Rolnictwa (Dz. U. </w:t>
      </w:r>
      <w:r>
        <w:rPr>
          <w:rFonts w:ascii="Times New Roman" w:hAnsi="Times New Roman"/>
          <w:sz w:val="18"/>
          <w:szCs w:val="18"/>
        </w:rPr>
        <w:t xml:space="preserve">z 2017 r., </w:t>
      </w:r>
      <w:r w:rsidRPr="009E1FE2">
        <w:rPr>
          <w:rFonts w:ascii="Times New Roman" w:hAnsi="Times New Roman"/>
          <w:sz w:val="18"/>
          <w:szCs w:val="18"/>
        </w:rPr>
        <w:t xml:space="preserve">poz. 624 </w:t>
      </w:r>
      <w:r>
        <w:rPr>
          <w:rFonts w:ascii="Times New Roman" w:hAnsi="Times New Roman"/>
          <w:sz w:val="18"/>
          <w:szCs w:val="18"/>
        </w:rPr>
        <w:t xml:space="preserve">z </w:t>
      </w:r>
      <w:proofErr w:type="spellStart"/>
      <w:r>
        <w:rPr>
          <w:rFonts w:ascii="Times New Roman" w:hAnsi="Times New Roman"/>
          <w:sz w:val="18"/>
          <w:szCs w:val="18"/>
        </w:rPr>
        <w:t>późn</w:t>
      </w:r>
      <w:proofErr w:type="spellEnd"/>
      <w:r>
        <w:rPr>
          <w:rFonts w:ascii="Times New Roman" w:hAnsi="Times New Roman"/>
          <w:sz w:val="18"/>
          <w:szCs w:val="18"/>
        </w:rPr>
        <w:t>. zm.</w:t>
      </w:r>
      <w:r w:rsidRPr="009E1FE2">
        <w:rPr>
          <w:rFonts w:ascii="Times New Roman" w:hAnsi="Times New Roman"/>
          <w:sz w:val="18"/>
          <w:szCs w:val="18"/>
        </w:rPr>
        <w:t xml:space="preserve">) – nie dłużej niż do dnia </w:t>
      </w:r>
      <w:r>
        <w:rPr>
          <w:rFonts w:ascii="Times New Roman" w:hAnsi="Times New Roman"/>
          <w:sz w:val="18"/>
          <w:szCs w:val="18"/>
        </w:rPr>
        <w:br/>
      </w:r>
      <w:r w:rsidRPr="009E1FE2">
        <w:rPr>
          <w:rFonts w:ascii="Times New Roman" w:hAnsi="Times New Roman"/>
          <w:sz w:val="18"/>
          <w:szCs w:val="18"/>
        </w:rPr>
        <w:t xml:space="preserve">1 września 2018 r. </w:t>
      </w:r>
    </w:p>
    <w:p w:rsidR="00E12B7D" w:rsidRDefault="00E12B7D" w:rsidP="00E12B7D">
      <w:pPr>
        <w:jc w:val="both"/>
      </w:pPr>
      <w:r>
        <w:rPr>
          <w:sz w:val="18"/>
          <w:szCs w:val="18"/>
          <w:vertAlign w:val="superscript"/>
        </w:rPr>
        <w:t>2</w:t>
      </w:r>
      <w:r w:rsidRPr="009E1FE2">
        <w:rPr>
          <w:sz w:val="18"/>
          <w:szCs w:val="18"/>
          <w:vertAlign w:val="superscript"/>
        </w:rPr>
        <w:t>)</w:t>
      </w:r>
      <w:r w:rsidRPr="009E1FE2">
        <w:rPr>
          <w:sz w:val="18"/>
          <w:szCs w:val="18"/>
        </w:rPr>
        <w:t xml:space="preserve"> Gwarancja obowiązuje na czas określony.</w:t>
      </w:r>
    </w:p>
    <w:p w:rsidR="00E12B7D" w:rsidRPr="007A37E1" w:rsidRDefault="00E12B7D" w:rsidP="00E12B7D">
      <w:pPr>
        <w:jc w:val="both"/>
        <w:rPr>
          <w:sz w:val="20"/>
          <w:szCs w:val="20"/>
        </w:rPr>
      </w:pPr>
    </w:p>
    <w:p w:rsidR="00E12B7D" w:rsidRPr="007A37E1" w:rsidRDefault="00E12B7D" w:rsidP="00E12B7D">
      <w:pPr>
        <w:jc w:val="both"/>
        <w:rPr>
          <w:sz w:val="20"/>
          <w:szCs w:val="20"/>
        </w:rPr>
      </w:pPr>
    </w:p>
    <w:p w:rsidR="00106469" w:rsidRDefault="00106469"/>
    <w:sectPr w:rsidR="001064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34025A"/>
    <w:multiLevelType w:val="singleLevel"/>
    <w:tmpl w:val="04150011"/>
    <w:lvl w:ilvl="0">
      <w:start w:val="1"/>
      <w:numFmt w:val="decimal"/>
      <w:lvlText w:val="%1)"/>
      <w:lvlJc w:val="left"/>
      <w:pPr>
        <w:tabs>
          <w:tab w:val="num" w:pos="360"/>
        </w:tabs>
        <w:ind w:left="360" w:hanging="360"/>
      </w:pPr>
      <w:rPr>
        <w:rFonts w:hint="default"/>
      </w:rPr>
    </w:lvl>
  </w:abstractNum>
  <w:abstractNum w:abstractNumId="1">
    <w:nsid w:val="7BE24F85"/>
    <w:multiLevelType w:val="singleLevel"/>
    <w:tmpl w:val="04150011"/>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B7D"/>
    <w:rsid w:val="00106469"/>
    <w:rsid w:val="002949BC"/>
    <w:rsid w:val="00E12B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B7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2B7D"/>
    <w:pPr>
      <w:autoSpaceDE w:val="0"/>
      <w:autoSpaceDN w:val="0"/>
      <w:adjustRightInd w:val="0"/>
      <w:spacing w:after="0" w:line="240" w:lineRule="auto"/>
    </w:pPr>
    <w:rPr>
      <w:rFonts w:ascii="Arial" w:eastAsiaTheme="minorEastAsia" w:hAnsi="Arial" w:cs="Arial"/>
      <w:color w:val="000000"/>
      <w:sz w:val="24"/>
      <w:szCs w:val="24"/>
      <w:lang w:eastAsia="pl-PL"/>
    </w:rPr>
  </w:style>
  <w:style w:type="paragraph" w:styleId="Tekstprzypisukocowego">
    <w:name w:val="endnote text"/>
    <w:basedOn w:val="Normalny"/>
    <w:link w:val="TekstprzypisukocowegoZnak"/>
    <w:semiHidden/>
    <w:rsid w:val="00E12B7D"/>
    <w:pPr>
      <w:widowControl w:val="0"/>
    </w:pPr>
    <w:rPr>
      <w:rFonts w:ascii="Tahoma" w:eastAsia="Tahoma" w:hAnsi="Tahoma"/>
      <w:sz w:val="20"/>
      <w:szCs w:val="20"/>
    </w:rPr>
  </w:style>
  <w:style w:type="character" w:customStyle="1" w:styleId="TekstprzypisukocowegoZnak">
    <w:name w:val="Tekst przypisu końcowego Znak"/>
    <w:basedOn w:val="Domylnaczcionkaakapitu"/>
    <w:link w:val="Tekstprzypisukocowego"/>
    <w:semiHidden/>
    <w:rsid w:val="00E12B7D"/>
    <w:rPr>
      <w:rFonts w:ascii="Tahoma" w:eastAsia="Tahoma" w:hAnsi="Tahoma" w:cs="Times New Roman"/>
      <w:sz w:val="20"/>
      <w:szCs w:val="20"/>
      <w:lang w:eastAsia="pl-PL"/>
    </w:rPr>
  </w:style>
  <w:style w:type="character" w:styleId="Odwoanieprzypisukocowego">
    <w:name w:val="endnote reference"/>
    <w:semiHidden/>
    <w:rsid w:val="00E12B7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2B7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2B7D"/>
    <w:pPr>
      <w:autoSpaceDE w:val="0"/>
      <w:autoSpaceDN w:val="0"/>
      <w:adjustRightInd w:val="0"/>
      <w:spacing w:after="0" w:line="240" w:lineRule="auto"/>
    </w:pPr>
    <w:rPr>
      <w:rFonts w:ascii="Arial" w:eastAsiaTheme="minorEastAsia" w:hAnsi="Arial" w:cs="Arial"/>
      <w:color w:val="000000"/>
      <w:sz w:val="24"/>
      <w:szCs w:val="24"/>
      <w:lang w:eastAsia="pl-PL"/>
    </w:rPr>
  </w:style>
  <w:style w:type="paragraph" w:styleId="Tekstprzypisukocowego">
    <w:name w:val="endnote text"/>
    <w:basedOn w:val="Normalny"/>
    <w:link w:val="TekstprzypisukocowegoZnak"/>
    <w:semiHidden/>
    <w:rsid w:val="00E12B7D"/>
    <w:pPr>
      <w:widowControl w:val="0"/>
    </w:pPr>
    <w:rPr>
      <w:rFonts w:ascii="Tahoma" w:eastAsia="Tahoma" w:hAnsi="Tahoma"/>
      <w:sz w:val="20"/>
      <w:szCs w:val="20"/>
    </w:rPr>
  </w:style>
  <w:style w:type="character" w:customStyle="1" w:styleId="TekstprzypisukocowegoZnak">
    <w:name w:val="Tekst przypisu końcowego Znak"/>
    <w:basedOn w:val="Domylnaczcionkaakapitu"/>
    <w:link w:val="Tekstprzypisukocowego"/>
    <w:semiHidden/>
    <w:rsid w:val="00E12B7D"/>
    <w:rPr>
      <w:rFonts w:ascii="Tahoma" w:eastAsia="Tahoma" w:hAnsi="Tahoma" w:cs="Times New Roman"/>
      <w:sz w:val="20"/>
      <w:szCs w:val="20"/>
      <w:lang w:eastAsia="pl-PL"/>
    </w:rPr>
  </w:style>
  <w:style w:type="character" w:styleId="Odwoanieprzypisukocowego">
    <w:name w:val="endnote reference"/>
    <w:semiHidden/>
    <w:rsid w:val="00E12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6899</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Maciejewski Tomasz</dc:creator>
  <cp:lastModifiedBy>monika</cp:lastModifiedBy>
  <cp:revision>2</cp:revision>
  <dcterms:created xsi:type="dcterms:W3CDTF">2020-01-16T10:26:00Z</dcterms:created>
  <dcterms:modified xsi:type="dcterms:W3CDTF">2020-01-16T10:26:00Z</dcterms:modified>
</cp:coreProperties>
</file>